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6D3A1" w14:textId="4AA4E5F1" w:rsidR="00EE5E45" w:rsidRDefault="00751CE5" w:rsidP="00AA5598">
      <w:pPr>
        <w:pStyle w:val="Heading1a"/>
        <w:keepNext w:val="0"/>
        <w:keepLines w:val="0"/>
        <w:tabs>
          <w:tab w:val="clear" w:pos="-720"/>
        </w:tabs>
        <w:suppressAutoHyphens w:val="0"/>
        <w:rPr>
          <w:bCs/>
          <w:smallCaps w:val="0"/>
          <w:sz w:val="44"/>
          <w:szCs w:val="44"/>
        </w:rPr>
      </w:pPr>
      <w:r w:rsidRPr="00751CE5">
        <w:rPr>
          <w:bCs/>
          <w:smallCaps w:val="0"/>
          <w:sz w:val="44"/>
          <w:szCs w:val="44"/>
        </w:rPr>
        <w:t xml:space="preserve">Invitation </w:t>
      </w:r>
      <w:proofErr w:type="gramStart"/>
      <w:r w:rsidRPr="00751CE5">
        <w:rPr>
          <w:bCs/>
          <w:smallCaps w:val="0"/>
          <w:sz w:val="44"/>
          <w:szCs w:val="44"/>
        </w:rPr>
        <w:t>For</w:t>
      </w:r>
      <w:proofErr w:type="gramEnd"/>
      <w:r w:rsidRPr="00751CE5">
        <w:rPr>
          <w:bCs/>
          <w:smallCaps w:val="0"/>
          <w:sz w:val="44"/>
          <w:szCs w:val="44"/>
        </w:rPr>
        <w:t xml:space="preserve"> Tender </w:t>
      </w:r>
    </w:p>
    <w:p w14:paraId="2157DDF3" w14:textId="77777777" w:rsidR="00EE5E45" w:rsidRDefault="00EE5E45" w:rsidP="00AA5598">
      <w:pPr>
        <w:pStyle w:val="Heading1a"/>
        <w:keepNext w:val="0"/>
        <w:keepLines w:val="0"/>
        <w:tabs>
          <w:tab w:val="clear" w:pos="-720"/>
        </w:tabs>
        <w:suppressAutoHyphens w:val="0"/>
        <w:rPr>
          <w:bCs/>
          <w:smallCaps w:val="0"/>
          <w:sz w:val="44"/>
          <w:szCs w:val="44"/>
        </w:rPr>
      </w:pPr>
    </w:p>
    <w:p w14:paraId="1AAC6CC7" w14:textId="77777777" w:rsidR="00751CE5" w:rsidRPr="00751CE5" w:rsidRDefault="0091315C" w:rsidP="00AA5598">
      <w:pPr>
        <w:pStyle w:val="Heading1a"/>
        <w:keepNext w:val="0"/>
        <w:keepLines w:val="0"/>
        <w:tabs>
          <w:tab w:val="clear" w:pos="-720"/>
        </w:tabs>
        <w:suppressAutoHyphens w:val="0"/>
        <w:rPr>
          <w:bCs/>
          <w:smallCaps w:val="0"/>
          <w:sz w:val="44"/>
          <w:szCs w:val="44"/>
        </w:rPr>
      </w:pPr>
      <w:r w:rsidRPr="00751CE5">
        <w:rPr>
          <w:bCs/>
          <w:smallCaps w:val="0"/>
          <w:sz w:val="44"/>
          <w:szCs w:val="44"/>
        </w:rPr>
        <w:t>Open Tender Single Stage</w:t>
      </w:r>
    </w:p>
    <w:p w14:paraId="58CDB946" w14:textId="2D02880F" w:rsidR="00AA5598" w:rsidRPr="004A2C5F" w:rsidRDefault="00EE5E45" w:rsidP="00AA5598">
      <w:pPr>
        <w:pStyle w:val="Heading1a"/>
        <w:keepNext w:val="0"/>
        <w:keepLines w:val="0"/>
        <w:tabs>
          <w:tab w:val="clear" w:pos="-720"/>
        </w:tabs>
        <w:suppressAutoHyphens w:val="0"/>
        <w:rPr>
          <w:bCs/>
          <w:smallCaps w:val="0"/>
          <w:sz w:val="44"/>
          <w:szCs w:val="44"/>
        </w:rPr>
      </w:pPr>
      <w:r>
        <w:rPr>
          <w:bCs/>
          <w:smallCaps w:val="0"/>
          <w:sz w:val="44"/>
          <w:szCs w:val="44"/>
        </w:rPr>
        <w:t xml:space="preserve">Procurement of </w:t>
      </w:r>
      <w:r w:rsidR="003F4768">
        <w:rPr>
          <w:bCs/>
          <w:smallCaps w:val="0"/>
          <w:sz w:val="44"/>
          <w:szCs w:val="44"/>
        </w:rPr>
        <w:t>Works</w:t>
      </w:r>
    </w:p>
    <w:p w14:paraId="0B7D25E8" w14:textId="77777777" w:rsidR="00AA5598" w:rsidRPr="004A2C5F" w:rsidRDefault="00AA5598" w:rsidP="00AA5598">
      <w:pPr>
        <w:pStyle w:val="ChapterNumber"/>
        <w:tabs>
          <w:tab w:val="clear" w:pos="-720"/>
        </w:tabs>
        <w:rPr>
          <w:rFonts w:ascii="Times New Roman" w:hAnsi="Times New Roman"/>
          <w:spacing w:val="-2"/>
        </w:rPr>
      </w:pPr>
    </w:p>
    <w:p w14:paraId="5B23E708" w14:textId="77777777" w:rsidR="00AA5598" w:rsidRPr="004A2C5F" w:rsidRDefault="00AA5598" w:rsidP="00AA5598">
      <w:pPr>
        <w:suppressAutoHyphens/>
        <w:spacing w:after="60"/>
        <w:rPr>
          <w:b/>
          <w:spacing w:val="-2"/>
        </w:rPr>
      </w:pPr>
    </w:p>
    <w:p w14:paraId="0B630F20" w14:textId="536B391F" w:rsidR="00AA5598" w:rsidRPr="00751CE5" w:rsidRDefault="00AA5598" w:rsidP="00AA5598">
      <w:pPr>
        <w:suppressAutoHyphens/>
        <w:spacing w:after="60"/>
        <w:rPr>
          <w:b/>
          <w:spacing w:val="-2"/>
        </w:rPr>
      </w:pPr>
      <w:r w:rsidRPr="004A2C5F">
        <w:rPr>
          <w:b/>
          <w:spacing w:val="-2"/>
        </w:rPr>
        <w:t>Country:</w:t>
      </w:r>
      <w:r w:rsidRPr="00751CE5">
        <w:rPr>
          <w:b/>
          <w:spacing w:val="-2"/>
        </w:rPr>
        <w:t xml:space="preserve"> </w:t>
      </w:r>
      <w:r w:rsidR="00BB15EB">
        <w:rPr>
          <w:b/>
          <w:spacing w:val="-2"/>
        </w:rPr>
        <w:tab/>
      </w:r>
      <w:r w:rsidR="00BB15EB">
        <w:rPr>
          <w:b/>
          <w:spacing w:val="-2"/>
        </w:rPr>
        <w:tab/>
      </w:r>
      <w:r w:rsidRPr="00751CE5">
        <w:rPr>
          <w:b/>
          <w:spacing w:val="-2"/>
        </w:rPr>
        <w:t>ARMENIA</w:t>
      </w:r>
    </w:p>
    <w:p w14:paraId="6B2CD9A9" w14:textId="620EFD60" w:rsidR="003F4768" w:rsidRDefault="00AA5598"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 xml:space="preserve">Name of Project: </w:t>
      </w:r>
      <w:r w:rsidR="00BB15EB">
        <w:rPr>
          <w:rFonts w:ascii="Times New Roman" w:eastAsia="Times New Roman" w:hAnsi="Times New Roman" w:cs="Times New Roman"/>
          <w:b/>
          <w:spacing w:val="-2"/>
          <w:sz w:val="24"/>
          <w:szCs w:val="24"/>
          <w:lang w:val="en-US"/>
        </w:rPr>
        <w:tab/>
      </w:r>
      <w:r w:rsidR="003F4768" w:rsidRPr="003F4768">
        <w:rPr>
          <w:rFonts w:ascii="Times New Roman" w:eastAsia="Times New Roman" w:hAnsi="Times New Roman" w:cs="Times New Roman"/>
          <w:b/>
          <w:spacing w:val="-2"/>
          <w:sz w:val="24"/>
          <w:szCs w:val="24"/>
          <w:lang w:val="en-US"/>
        </w:rPr>
        <w:t>Yerevan Water Supply Improvement Project</w:t>
      </w:r>
      <w:r w:rsidR="003F4768" w:rsidRPr="00751CE5">
        <w:rPr>
          <w:rFonts w:ascii="Times New Roman" w:eastAsia="Times New Roman" w:hAnsi="Times New Roman" w:cs="Times New Roman"/>
          <w:b/>
          <w:spacing w:val="-2"/>
          <w:sz w:val="24"/>
          <w:szCs w:val="24"/>
          <w:lang w:val="en-US"/>
        </w:rPr>
        <w:t xml:space="preserve"> </w:t>
      </w:r>
    </w:p>
    <w:p w14:paraId="1B565EEF" w14:textId="253A2B76" w:rsidR="00EE5E45" w:rsidRPr="00751CE5" w:rsidRDefault="00EE5E45" w:rsidP="00BB15EB">
      <w:pPr>
        <w:pStyle w:val="TableParagraph"/>
        <w:ind w:left="1440" w:firstLine="720"/>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(Operational Number - 4</w:t>
      </w:r>
      <w:r w:rsidR="003F4768">
        <w:rPr>
          <w:rFonts w:ascii="Times New Roman" w:eastAsia="Times New Roman" w:hAnsi="Times New Roman" w:cs="Times New Roman"/>
          <w:b/>
          <w:spacing w:val="-2"/>
          <w:sz w:val="24"/>
          <w:szCs w:val="24"/>
          <w:lang w:val="en-US"/>
        </w:rPr>
        <w:t>3253</w:t>
      </w:r>
      <w:r w:rsidRPr="00751CE5">
        <w:rPr>
          <w:rFonts w:ascii="Times New Roman" w:eastAsia="Times New Roman" w:hAnsi="Times New Roman" w:cs="Times New Roman"/>
          <w:b/>
          <w:spacing w:val="-2"/>
          <w:sz w:val="24"/>
          <w:szCs w:val="24"/>
          <w:lang w:val="en-US"/>
        </w:rPr>
        <w:t>)</w:t>
      </w:r>
      <w:r w:rsidR="0036366C" w:rsidRPr="0036366C">
        <w:rPr>
          <w:rFonts w:ascii="Arial" w:hAnsi="Arial" w:cs="Arial"/>
          <w:color w:val="222222"/>
          <w:sz w:val="20"/>
          <w:szCs w:val="20"/>
          <w:shd w:val="clear" w:color="auto" w:fill="FFFFFF"/>
        </w:rPr>
        <w:t xml:space="preserve"> </w:t>
      </w:r>
    </w:p>
    <w:p w14:paraId="308B8BCA" w14:textId="77777777" w:rsidR="00EE5E45" w:rsidRPr="00751CE5" w:rsidRDefault="00EE5E45" w:rsidP="00AA5598">
      <w:pPr>
        <w:pStyle w:val="BodyText"/>
        <w:rPr>
          <w:b/>
          <w:spacing w:val="-2"/>
        </w:rPr>
      </w:pPr>
    </w:p>
    <w:p w14:paraId="4FC322BA" w14:textId="537B329A" w:rsidR="00AA5598" w:rsidRPr="00751CE5" w:rsidRDefault="00AA5598" w:rsidP="00BB15EB">
      <w:pPr>
        <w:pStyle w:val="BodyText"/>
        <w:ind w:left="2160" w:hanging="2160"/>
        <w:rPr>
          <w:b/>
          <w:spacing w:val="-2"/>
        </w:rPr>
      </w:pPr>
      <w:r w:rsidRPr="00751CE5">
        <w:rPr>
          <w:b/>
          <w:spacing w:val="-2"/>
        </w:rPr>
        <w:t xml:space="preserve">Contract Title: </w:t>
      </w:r>
      <w:r w:rsidR="00BB15EB">
        <w:rPr>
          <w:b/>
          <w:spacing w:val="-2"/>
        </w:rPr>
        <w:tab/>
      </w:r>
      <w:r w:rsidR="00271687" w:rsidRPr="00271687">
        <w:rPr>
          <w:b/>
          <w:spacing w:val="-2"/>
        </w:rPr>
        <w:t xml:space="preserve">Rehabilitation water distribution network and replacement of individual household connections of </w:t>
      </w:r>
      <w:proofErr w:type="spellStart"/>
      <w:r w:rsidR="00271687" w:rsidRPr="00271687">
        <w:rPr>
          <w:b/>
          <w:spacing w:val="-2"/>
        </w:rPr>
        <w:t>Malatia-Haghtanak</w:t>
      </w:r>
      <w:proofErr w:type="spellEnd"/>
      <w:r w:rsidR="00271687" w:rsidRPr="00271687">
        <w:rPr>
          <w:b/>
          <w:spacing w:val="-2"/>
        </w:rPr>
        <w:t xml:space="preserve"> and </w:t>
      </w:r>
      <w:proofErr w:type="spellStart"/>
      <w:r w:rsidR="00271687" w:rsidRPr="00271687">
        <w:rPr>
          <w:b/>
          <w:spacing w:val="-2"/>
        </w:rPr>
        <w:t>Silikyan</w:t>
      </w:r>
      <w:proofErr w:type="spellEnd"/>
      <w:r w:rsidR="00271687" w:rsidRPr="00271687">
        <w:rPr>
          <w:b/>
          <w:spacing w:val="-2"/>
        </w:rPr>
        <w:t xml:space="preserve"> districts (comprising of </w:t>
      </w:r>
      <w:proofErr w:type="gramStart"/>
      <w:r w:rsidR="00271687" w:rsidRPr="00271687">
        <w:rPr>
          <w:b/>
          <w:spacing w:val="-2"/>
        </w:rPr>
        <w:t>2</w:t>
      </w:r>
      <w:proofErr w:type="gramEnd"/>
      <w:r w:rsidR="00271687" w:rsidRPr="00271687">
        <w:rPr>
          <w:b/>
          <w:spacing w:val="-2"/>
        </w:rPr>
        <w:t xml:space="preserve"> lots)</w:t>
      </w:r>
    </w:p>
    <w:p w14:paraId="33DE2BF6" w14:textId="77777777" w:rsidR="00EE5E45" w:rsidRDefault="00EE5E45" w:rsidP="00AA5598">
      <w:pPr>
        <w:suppressAutoHyphens/>
        <w:rPr>
          <w:b/>
          <w:spacing w:val="-2"/>
        </w:rPr>
      </w:pPr>
    </w:p>
    <w:p w14:paraId="1137C5A2" w14:textId="59F8BE8F" w:rsidR="00AA5598" w:rsidRPr="00751CE5" w:rsidRDefault="00AA5598" w:rsidP="00EE5E45">
      <w:pPr>
        <w:spacing w:before="120"/>
        <w:jc w:val="both"/>
        <w:rPr>
          <w:b/>
          <w:spacing w:val="-2"/>
        </w:rPr>
      </w:pPr>
      <w:r w:rsidRPr="004A2C5F">
        <w:rPr>
          <w:b/>
          <w:spacing w:val="-2"/>
        </w:rPr>
        <w:t>Reference No.:</w:t>
      </w:r>
      <w:r w:rsidRPr="00751CE5">
        <w:rPr>
          <w:b/>
          <w:spacing w:val="-2"/>
        </w:rPr>
        <w:t xml:space="preserve"> </w:t>
      </w:r>
      <w:r w:rsidR="008E7C5C">
        <w:rPr>
          <w:b/>
          <w:spacing w:val="-2"/>
        </w:rPr>
        <w:tab/>
      </w:r>
      <w:r w:rsidR="008E7C5C" w:rsidRPr="008E7C5C">
        <w:rPr>
          <w:b/>
          <w:spacing w:val="-2"/>
        </w:rPr>
        <w:t>YWIP/</w:t>
      </w:r>
      <w:proofErr w:type="spellStart"/>
      <w:r w:rsidR="008E7C5C" w:rsidRPr="008E7C5C">
        <w:rPr>
          <w:b/>
          <w:spacing w:val="-2"/>
        </w:rPr>
        <w:t>MalHaghSilWks</w:t>
      </w:r>
      <w:proofErr w:type="spellEnd"/>
      <w:r w:rsidR="008E7C5C" w:rsidRPr="008E7C5C">
        <w:rPr>
          <w:b/>
          <w:spacing w:val="-2"/>
        </w:rPr>
        <w:t>/09</w:t>
      </w:r>
      <w:r w:rsidRPr="00751CE5">
        <w:rPr>
          <w:b/>
          <w:spacing w:val="-2"/>
        </w:rPr>
        <w:t xml:space="preserve">, comprising of </w:t>
      </w:r>
      <w:proofErr w:type="gramStart"/>
      <w:r w:rsidR="008E7C5C">
        <w:rPr>
          <w:b/>
          <w:spacing w:val="-2"/>
        </w:rPr>
        <w:t>2</w:t>
      </w:r>
      <w:proofErr w:type="gramEnd"/>
      <w:r w:rsidRPr="00751CE5">
        <w:rPr>
          <w:b/>
          <w:spacing w:val="-2"/>
        </w:rPr>
        <w:t xml:space="preserve"> Lots</w:t>
      </w:r>
    </w:p>
    <w:p w14:paraId="4271CD8F" w14:textId="77777777" w:rsidR="007E22EF" w:rsidRDefault="007E22EF" w:rsidP="00EE5E45">
      <w:pPr>
        <w:pStyle w:val="TableParagraph"/>
        <w:jc w:val="both"/>
        <w:rPr>
          <w:rFonts w:ascii="Times New Roman" w:eastAsia="Times New Roman" w:hAnsi="Times New Roman" w:cs="Times New Roman"/>
          <w:b/>
          <w:spacing w:val="-2"/>
          <w:sz w:val="24"/>
          <w:szCs w:val="24"/>
          <w:lang w:val="en-US"/>
        </w:rPr>
      </w:pPr>
    </w:p>
    <w:p w14:paraId="19A16916" w14:textId="02A9AD81" w:rsidR="007E22EF" w:rsidRDefault="008E7C5C" w:rsidP="00EE5E45">
      <w:pPr>
        <w:pStyle w:val="TableParagraph"/>
        <w:jc w:val="both"/>
        <w:rPr>
          <w:rFonts w:ascii="Times New Roman" w:eastAsia="Times New Roman" w:hAnsi="Times New Roman" w:cs="Times New Roman"/>
          <w:b/>
          <w:spacing w:val="-2"/>
          <w:sz w:val="24"/>
          <w:szCs w:val="24"/>
          <w:lang w:val="en-US"/>
        </w:rPr>
      </w:pPr>
      <w:r w:rsidRPr="008E7C5C">
        <w:rPr>
          <w:rFonts w:ascii="Times New Roman" w:eastAsia="Times New Roman" w:hAnsi="Times New Roman" w:cs="Times New Roman"/>
          <w:b/>
          <w:spacing w:val="-2"/>
          <w:sz w:val="24"/>
          <w:szCs w:val="24"/>
          <w:lang w:val="en-US"/>
        </w:rPr>
        <w:t xml:space="preserve">Lot 1: “Rehabilitation water distribution network and replacement of individual household connections of </w:t>
      </w:r>
      <w:proofErr w:type="spellStart"/>
      <w:r w:rsidRPr="008E7C5C">
        <w:rPr>
          <w:rFonts w:ascii="Times New Roman" w:eastAsia="Times New Roman" w:hAnsi="Times New Roman" w:cs="Times New Roman"/>
          <w:b/>
          <w:spacing w:val="-2"/>
          <w:sz w:val="24"/>
          <w:szCs w:val="24"/>
          <w:lang w:val="en-US"/>
        </w:rPr>
        <w:t>Malatia-Haghtanak</w:t>
      </w:r>
      <w:proofErr w:type="spellEnd"/>
      <w:r w:rsidRPr="008E7C5C">
        <w:rPr>
          <w:rFonts w:ascii="Times New Roman" w:eastAsia="Times New Roman" w:hAnsi="Times New Roman" w:cs="Times New Roman"/>
          <w:b/>
          <w:spacing w:val="-2"/>
          <w:sz w:val="24"/>
          <w:szCs w:val="24"/>
          <w:lang w:val="en-US"/>
        </w:rPr>
        <w:t xml:space="preserve"> districts” (Ref# YWIP/</w:t>
      </w:r>
      <w:proofErr w:type="spellStart"/>
      <w:r w:rsidRPr="008E7C5C">
        <w:rPr>
          <w:rFonts w:ascii="Times New Roman" w:eastAsia="Times New Roman" w:hAnsi="Times New Roman" w:cs="Times New Roman"/>
          <w:b/>
          <w:spacing w:val="-2"/>
          <w:sz w:val="24"/>
          <w:szCs w:val="24"/>
          <w:lang w:val="en-US"/>
        </w:rPr>
        <w:t>MalHaghSilWks</w:t>
      </w:r>
      <w:proofErr w:type="spellEnd"/>
      <w:r w:rsidRPr="008E7C5C">
        <w:rPr>
          <w:rFonts w:ascii="Times New Roman" w:eastAsia="Times New Roman" w:hAnsi="Times New Roman" w:cs="Times New Roman"/>
          <w:b/>
          <w:spacing w:val="-2"/>
          <w:sz w:val="24"/>
          <w:szCs w:val="24"/>
          <w:lang w:val="en-US"/>
        </w:rPr>
        <w:t>/09-1)</w:t>
      </w:r>
    </w:p>
    <w:p w14:paraId="7E4B2BF1" w14:textId="77777777" w:rsidR="007E22EF" w:rsidRDefault="007E22EF" w:rsidP="00EE5E45">
      <w:pPr>
        <w:pStyle w:val="TableParagraph"/>
        <w:jc w:val="both"/>
        <w:rPr>
          <w:rFonts w:ascii="Times New Roman" w:eastAsia="Times New Roman" w:hAnsi="Times New Roman" w:cs="Times New Roman"/>
          <w:b/>
          <w:spacing w:val="-2"/>
          <w:sz w:val="24"/>
          <w:szCs w:val="24"/>
          <w:lang w:val="en-US"/>
        </w:rPr>
      </w:pPr>
    </w:p>
    <w:p w14:paraId="70C9A41C" w14:textId="60B797E6" w:rsidR="007E22EF" w:rsidRDefault="007E22EF" w:rsidP="00EE5E45">
      <w:pPr>
        <w:pStyle w:val="TableParagraph"/>
        <w:jc w:val="both"/>
        <w:rPr>
          <w:rFonts w:ascii="Times New Roman" w:eastAsia="Times New Roman" w:hAnsi="Times New Roman" w:cs="Times New Roman"/>
          <w:b/>
          <w:spacing w:val="-2"/>
          <w:sz w:val="24"/>
          <w:szCs w:val="24"/>
          <w:lang w:val="en-US"/>
        </w:rPr>
      </w:pPr>
      <w:r w:rsidRPr="007E22EF">
        <w:rPr>
          <w:rFonts w:ascii="Times New Roman" w:eastAsia="Times New Roman" w:hAnsi="Times New Roman" w:cs="Times New Roman"/>
          <w:b/>
          <w:spacing w:val="-2"/>
          <w:sz w:val="24"/>
          <w:szCs w:val="24"/>
          <w:lang w:val="en-US"/>
        </w:rPr>
        <w:t xml:space="preserve">Lot 2: “Rehabilitation water distribution network and replacement of individual household connections of </w:t>
      </w:r>
      <w:proofErr w:type="spellStart"/>
      <w:r w:rsidRPr="007E22EF">
        <w:rPr>
          <w:rFonts w:ascii="Times New Roman" w:eastAsia="Times New Roman" w:hAnsi="Times New Roman" w:cs="Times New Roman"/>
          <w:b/>
          <w:spacing w:val="-2"/>
          <w:sz w:val="24"/>
          <w:szCs w:val="24"/>
          <w:lang w:val="en-US"/>
        </w:rPr>
        <w:t>Silikyan</w:t>
      </w:r>
      <w:proofErr w:type="spellEnd"/>
      <w:r w:rsidRPr="007E22EF">
        <w:rPr>
          <w:rFonts w:ascii="Times New Roman" w:eastAsia="Times New Roman" w:hAnsi="Times New Roman" w:cs="Times New Roman"/>
          <w:b/>
          <w:spacing w:val="-2"/>
          <w:sz w:val="24"/>
          <w:szCs w:val="24"/>
          <w:lang w:val="en-US"/>
        </w:rPr>
        <w:t xml:space="preserve"> district” (Ref# YWIP/</w:t>
      </w:r>
      <w:proofErr w:type="spellStart"/>
      <w:r w:rsidRPr="007E22EF">
        <w:rPr>
          <w:rFonts w:ascii="Times New Roman" w:eastAsia="Times New Roman" w:hAnsi="Times New Roman" w:cs="Times New Roman"/>
          <w:b/>
          <w:spacing w:val="-2"/>
          <w:sz w:val="24"/>
          <w:szCs w:val="24"/>
          <w:lang w:val="en-US"/>
        </w:rPr>
        <w:t>MalHaghSilWks</w:t>
      </w:r>
      <w:proofErr w:type="spellEnd"/>
      <w:r w:rsidRPr="007E22EF">
        <w:rPr>
          <w:rFonts w:ascii="Times New Roman" w:eastAsia="Times New Roman" w:hAnsi="Times New Roman" w:cs="Times New Roman"/>
          <w:b/>
          <w:spacing w:val="-2"/>
          <w:sz w:val="24"/>
          <w:szCs w:val="24"/>
          <w:lang w:val="en-US"/>
        </w:rPr>
        <w:t>/09-2)</w:t>
      </w:r>
    </w:p>
    <w:p w14:paraId="710B5124" w14:textId="65C5E90B" w:rsidR="00AA5598" w:rsidRPr="004A2C5F" w:rsidRDefault="00AA5598" w:rsidP="00EE5E45">
      <w:pPr>
        <w:suppressAutoHyphens/>
        <w:spacing w:after="60"/>
        <w:rPr>
          <w:spacing w:val="-2"/>
        </w:rPr>
      </w:pPr>
    </w:p>
    <w:p w14:paraId="2580EEB0" w14:textId="2294789B" w:rsidR="00EE5E45" w:rsidRPr="00EE5E45" w:rsidRDefault="00AA381D" w:rsidP="00AA381D">
      <w:pPr>
        <w:pStyle w:val="ListParagraph"/>
        <w:numPr>
          <w:ilvl w:val="0"/>
          <w:numId w:val="1"/>
        </w:numPr>
        <w:spacing w:before="120" w:after="240"/>
        <w:jc w:val="both"/>
      </w:pPr>
      <w:r>
        <w:t xml:space="preserve">The Borrower: Republic of Armenia, as appropriate Armenian Territorial Development Fund Water Sector Projects Implementation Branch (ATDF WS PIB), intends using part of the proceeds of a loan from the European Bank for Reconstruction and Development (the Bank), the European Investment Bank [EIB] and a grant from the European Union </w:t>
      </w:r>
      <w:proofErr w:type="spellStart"/>
      <w:r>
        <w:t>Neighbourhood</w:t>
      </w:r>
      <w:proofErr w:type="spellEnd"/>
      <w:r>
        <w:t xml:space="preserve"> Investment Facility [EU NIF] towards the cost of Yerevan Water Supply Improvement Project.</w:t>
      </w:r>
    </w:p>
    <w:p w14:paraId="4C2024C2" w14:textId="521405C7" w:rsidR="00CF5800" w:rsidRDefault="00EE5E45" w:rsidP="00CF5800">
      <w:pPr>
        <w:pStyle w:val="ListParagraph"/>
        <w:numPr>
          <w:ilvl w:val="0"/>
          <w:numId w:val="1"/>
        </w:numPr>
        <w:tabs>
          <w:tab w:val="right" w:pos="7272"/>
        </w:tabs>
        <w:spacing w:before="120" w:after="120"/>
        <w:contextualSpacing w:val="0"/>
        <w:jc w:val="both"/>
      </w:pPr>
      <w:r w:rsidRPr="00EE5E45">
        <w:t xml:space="preserve">The Client </w:t>
      </w:r>
      <w:r>
        <w:t xml:space="preserve">is </w:t>
      </w:r>
      <w:r w:rsidR="00C809EB" w:rsidRPr="00F8191E">
        <w:rPr>
          <w:b/>
          <w:bCs/>
        </w:rPr>
        <w:t>Armenian Territorial Development Fund Water Sector Projects Implementation Branch (ATDF WS PIB)</w:t>
      </w:r>
      <w:r w:rsidR="00917A0A" w:rsidRPr="00F8191E">
        <w:rPr>
          <w:b/>
          <w:bCs/>
          <w:lang w:val="hy-AM"/>
        </w:rPr>
        <w:t>․</w:t>
      </w:r>
      <w:r w:rsidR="00917A0A" w:rsidRPr="00EE5E45">
        <w:t xml:space="preserve"> </w:t>
      </w:r>
    </w:p>
    <w:p w14:paraId="2A0E9C0F" w14:textId="2AEFEFC6" w:rsidR="00424729" w:rsidRDefault="00424729" w:rsidP="0025301D">
      <w:pPr>
        <w:pStyle w:val="ListParagraph"/>
        <w:numPr>
          <w:ilvl w:val="0"/>
          <w:numId w:val="1"/>
        </w:numPr>
        <w:tabs>
          <w:tab w:val="right" w:pos="7272"/>
        </w:tabs>
        <w:spacing w:before="120" w:after="120"/>
        <w:contextualSpacing w:val="0"/>
        <w:jc w:val="both"/>
      </w:pPr>
      <w:r>
        <w:t>Contracts will be subject to the Bank's Procurement Policies and Rules and are open for participation for firms from any country, unless otherwise specified in the procurement documents.</w:t>
      </w:r>
    </w:p>
    <w:p w14:paraId="77F41BA2" w14:textId="77777777" w:rsidR="00D70221" w:rsidRDefault="00424729" w:rsidP="00D70221">
      <w:pPr>
        <w:pStyle w:val="ListParagraph"/>
        <w:ind w:left="810"/>
      </w:pPr>
      <w:r>
        <w:t>The type of contract and the procurement method is stated above. A full description of the procurement exercise is available within the documentation and is available free of charge in ECEPP.</w:t>
      </w:r>
    </w:p>
    <w:p w14:paraId="220E7A4D" w14:textId="77777777" w:rsidR="00D70221" w:rsidRDefault="00424729" w:rsidP="00D70221">
      <w:pPr>
        <w:pStyle w:val="ListParagraph"/>
        <w:ind w:left="810"/>
      </w:pPr>
      <w:r>
        <w:t>The documentation will include such information as: detailed technical and financial requirements; any information on lots; the expected outcome; eligibility and qualification requirements; contract start date; planned contract duration; any response requirements; any other relevant information.</w:t>
      </w:r>
    </w:p>
    <w:p w14:paraId="411644A1" w14:textId="5C5DB329" w:rsidR="004C37C7" w:rsidRDefault="00424729" w:rsidP="00A86C51">
      <w:pPr>
        <w:pStyle w:val="ListParagraph"/>
        <w:ind w:left="810"/>
      </w:pPr>
      <w:r>
        <w:t xml:space="preserve">This procurement exercise </w:t>
      </w:r>
      <w:proofErr w:type="gramStart"/>
      <w:r>
        <w:t>will be conducted</w:t>
      </w:r>
      <w:proofErr w:type="gramEnd"/>
      <w:r>
        <w:t xml:space="preserve"> using the EBRD Client E-Procurement Portal (ECEPP). Prospective participants can access the procurement exercise by clicking on the below link or on the 'Access Opportunity' button (if viewing this notice on ECEPP). Registered participants may log in and access the documentation </w:t>
      </w:r>
      <w:r>
        <w:lastRenderedPageBreak/>
        <w:t>immediately and unregistered participants may do so after completing a brief registration:</w:t>
      </w:r>
      <w:r w:rsidR="00C0468E">
        <w:t xml:space="preserve"> </w:t>
      </w:r>
      <w:hyperlink r:id="rId5" w:history="1">
        <w:r w:rsidR="004C37C7" w:rsidRPr="00EC4E9D">
          <w:rPr>
            <w:rStyle w:val="Hyperlink"/>
            <w:rFonts w:ascii="Arial" w:hAnsi="Arial" w:cs="Arial"/>
            <w:sz w:val="20"/>
            <w:szCs w:val="20"/>
            <w:bdr w:val="none" w:sz="0" w:space="0" w:color="auto" w:frame="1"/>
            <w:shd w:val="clear" w:color="auto" w:fill="FFFFFF"/>
          </w:rPr>
          <w:t>https://ecepp.ebrd.com/respond/UTMRX5BM63</w:t>
        </w:r>
      </w:hyperlink>
    </w:p>
    <w:p w14:paraId="2C74FCF6" w14:textId="77777777" w:rsidR="00A86C51" w:rsidRPr="00A86C51" w:rsidRDefault="0091315C" w:rsidP="003E6BEF">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contextualSpacing w:val="0"/>
        <w:jc w:val="both"/>
        <w:rPr>
          <w:spacing w:val="-2"/>
        </w:rPr>
      </w:pPr>
      <w:r w:rsidRPr="00A86C51">
        <w:rPr>
          <w:spacing w:val="-2"/>
        </w:rPr>
        <w:t xml:space="preserve">Tender </w:t>
      </w:r>
      <w:proofErr w:type="gramStart"/>
      <w:r w:rsidR="00AA5598" w:rsidRPr="00A86C51">
        <w:rPr>
          <w:spacing w:val="-2"/>
        </w:rPr>
        <w:t>will be conducted</w:t>
      </w:r>
      <w:proofErr w:type="gramEnd"/>
      <w:r w:rsidR="00AA5598" w:rsidRPr="00A86C51">
        <w:rPr>
          <w:spacing w:val="-2"/>
        </w:rPr>
        <w:t xml:space="preserve"> through </w:t>
      </w:r>
      <w:r w:rsidRPr="00A86C51">
        <w:rPr>
          <w:b/>
          <w:bCs/>
        </w:rPr>
        <w:t>open</w:t>
      </w:r>
      <w:r w:rsidR="00AA5598" w:rsidRPr="00A86C51">
        <w:rPr>
          <w:b/>
          <w:bCs/>
        </w:rPr>
        <w:t xml:space="preserve"> </w:t>
      </w:r>
      <w:r w:rsidR="00751CE5" w:rsidRPr="00A86C51">
        <w:rPr>
          <w:b/>
          <w:bCs/>
        </w:rPr>
        <w:t>tender single stage</w:t>
      </w:r>
      <w:r w:rsidR="00AA5598" w:rsidRPr="00A86C51">
        <w:rPr>
          <w:b/>
          <w:bCs/>
        </w:rPr>
        <w:t xml:space="preserve"> </w:t>
      </w:r>
      <w:r w:rsidRPr="00A86C51">
        <w:rPr>
          <w:b/>
          <w:bCs/>
        </w:rPr>
        <w:t>procedure</w:t>
      </w:r>
      <w:r w:rsidR="00AA5598" w:rsidRPr="004A2C5F">
        <w:t xml:space="preserve"> </w:t>
      </w:r>
      <w:r>
        <w:t xml:space="preserve">according to the </w:t>
      </w:r>
      <w:r w:rsidRPr="0091315C">
        <w:t xml:space="preserve">EBRD Procurement Policies and Rules (“PP&amp;R”) </w:t>
      </w:r>
      <w:r w:rsidR="00A43C79" w:rsidRPr="00A86C51">
        <w:rPr>
          <w:spacing w:val="-2"/>
        </w:rPr>
        <w:t>Rev. May 2022</w:t>
      </w:r>
      <w:r w:rsidRPr="0091315C">
        <w:t xml:space="preserve"> (</w:t>
      </w:r>
      <w:hyperlink r:id="rId6" w:history="1">
        <w:r w:rsidRPr="0091315C">
          <w:t>https://www.ebrd.com/work-with-us/procurement/policies-and-rules.html</w:t>
        </w:r>
      </w:hyperlink>
      <w:r w:rsidRPr="0091315C">
        <w:t>)</w:t>
      </w:r>
      <w:r w:rsidR="000F7FF4">
        <w:t>.</w:t>
      </w:r>
      <w:r>
        <w:t xml:space="preserve"> </w:t>
      </w:r>
    </w:p>
    <w:p w14:paraId="6EF2B323" w14:textId="4709F76B" w:rsidR="00A86C51" w:rsidRPr="00A86C51" w:rsidRDefault="003E6BEF" w:rsidP="003E6BEF">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contextualSpacing w:val="0"/>
        <w:jc w:val="both"/>
        <w:rPr>
          <w:spacing w:val="-2"/>
        </w:rPr>
      </w:pPr>
      <w:r>
        <w:rPr>
          <w:spacing w:val="-2"/>
        </w:rPr>
        <w:t xml:space="preserve"> </w:t>
      </w:r>
      <w:r w:rsidR="0091315C" w:rsidRPr="00A86C51">
        <w:rPr>
          <w:spacing w:val="-2"/>
        </w:rPr>
        <w:t xml:space="preserve">Participants shall register with ECEPP in accordance with the terms and conditions of use of ECEPP as published on ECEPP. </w:t>
      </w:r>
      <w:r w:rsidR="0091315C" w:rsidRPr="00A86C51">
        <w:rPr>
          <w:b/>
          <w:bCs/>
          <w:spacing w:val="-2"/>
        </w:rPr>
        <w:t>Only those Participants who are registered and who have expressed an interest in the tender shall be able to access the tender documents, receive clarifications, addenda and amendments and submit its tender response through ECEPP.</w:t>
      </w:r>
    </w:p>
    <w:p w14:paraId="26A8B527" w14:textId="7A3F7183" w:rsidR="00AA5598" w:rsidRPr="00A86C51" w:rsidRDefault="00AA5598" w:rsidP="004E48D9">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contextualSpacing w:val="0"/>
        <w:jc w:val="both"/>
        <w:rPr>
          <w:spacing w:val="-2"/>
        </w:rPr>
      </w:pPr>
      <w:proofErr w:type="gramStart"/>
      <w:r w:rsidRPr="00A86C51">
        <w:rPr>
          <w:spacing w:val="-2"/>
        </w:rPr>
        <w:t xml:space="preserve">All </w:t>
      </w:r>
      <w:r w:rsidR="00505FB6" w:rsidRPr="00A86C51">
        <w:rPr>
          <w:spacing w:val="-2"/>
        </w:rPr>
        <w:t>Tenders</w:t>
      </w:r>
      <w:r w:rsidRPr="00A86C51">
        <w:rPr>
          <w:spacing w:val="-2"/>
        </w:rPr>
        <w:t xml:space="preserve"> must be accompanied by a “</w:t>
      </w:r>
      <w:r w:rsidR="00505FB6" w:rsidRPr="00A86C51">
        <w:rPr>
          <w:spacing w:val="-2"/>
        </w:rPr>
        <w:t>Tender</w:t>
      </w:r>
      <w:r w:rsidR="0091315C" w:rsidRPr="00A86C51">
        <w:rPr>
          <w:spacing w:val="-2"/>
        </w:rPr>
        <w:t xml:space="preserve"> Security</w:t>
      </w:r>
      <w:r w:rsidRPr="00A86C51">
        <w:rPr>
          <w:spacing w:val="-2"/>
        </w:rPr>
        <w:t>”</w:t>
      </w:r>
      <w:proofErr w:type="gramEnd"/>
      <w:r w:rsidR="0091315C" w:rsidRPr="00A86C51">
        <w:rPr>
          <w:spacing w:val="-2"/>
        </w:rPr>
        <w:t xml:space="preserve"> as it is </w:t>
      </w:r>
      <w:r w:rsidR="00751CE5" w:rsidRPr="00A86C51">
        <w:rPr>
          <w:spacing w:val="-2"/>
        </w:rPr>
        <w:t>specified</w:t>
      </w:r>
      <w:r w:rsidR="0091315C" w:rsidRPr="00A86C51">
        <w:rPr>
          <w:spacing w:val="-2"/>
        </w:rPr>
        <w:t xml:space="preserve"> </w:t>
      </w:r>
      <w:r w:rsidR="00751CE5" w:rsidRPr="00A86C51">
        <w:rPr>
          <w:spacing w:val="-2"/>
        </w:rPr>
        <w:t>in</w:t>
      </w:r>
      <w:r w:rsidR="0091315C" w:rsidRPr="00A86C51">
        <w:rPr>
          <w:spacing w:val="-2"/>
        </w:rPr>
        <w:t xml:space="preserve"> the Tender Document</w:t>
      </w:r>
      <w:r w:rsidRPr="00A86C51">
        <w:rPr>
          <w:spacing w:val="-2"/>
        </w:rPr>
        <w:t>.</w:t>
      </w:r>
    </w:p>
    <w:p w14:paraId="6B65BA5B" w14:textId="024F21C6" w:rsidR="00785806" w:rsidRDefault="00785806" w:rsidP="0078580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b/>
          <w:bCs/>
          <w:spacing w:val="-2"/>
        </w:rPr>
      </w:pPr>
      <w:r w:rsidRPr="00785806">
        <w:rPr>
          <w:b/>
          <w:bCs/>
          <w:spacing w:val="-2"/>
        </w:rPr>
        <w:t xml:space="preserve">Tender submission deadline is </w:t>
      </w:r>
      <w:r w:rsidR="00803422">
        <w:rPr>
          <w:b/>
          <w:bCs/>
          <w:spacing w:val="-2"/>
        </w:rPr>
        <w:t>17</w:t>
      </w:r>
      <w:r w:rsidRPr="00785806">
        <w:rPr>
          <w:b/>
          <w:bCs/>
          <w:spacing w:val="-2"/>
        </w:rPr>
        <w:t>/04/2023 at 1</w:t>
      </w:r>
      <w:r w:rsidR="004D3B30">
        <w:rPr>
          <w:b/>
          <w:bCs/>
          <w:spacing w:val="-2"/>
        </w:rPr>
        <w:t>4</w:t>
      </w:r>
      <w:bookmarkStart w:id="0" w:name="_GoBack"/>
      <w:bookmarkEnd w:id="0"/>
      <w:r w:rsidRPr="00785806">
        <w:rPr>
          <w:b/>
          <w:bCs/>
          <w:spacing w:val="-2"/>
        </w:rPr>
        <w:t>:00 (</w:t>
      </w:r>
      <w:r w:rsidR="00803422">
        <w:rPr>
          <w:b/>
          <w:bCs/>
          <w:spacing w:val="-2"/>
        </w:rPr>
        <w:t>UK</w:t>
      </w:r>
      <w:r w:rsidRPr="00785806">
        <w:rPr>
          <w:b/>
          <w:bCs/>
          <w:spacing w:val="-2"/>
        </w:rPr>
        <w:t xml:space="preserve"> time). ECEPP will not allow the submission of any </w:t>
      </w:r>
      <w:proofErr w:type="gramStart"/>
      <w:r w:rsidRPr="00785806">
        <w:rPr>
          <w:b/>
          <w:bCs/>
          <w:spacing w:val="-2"/>
        </w:rPr>
        <w:t>Tender</w:t>
      </w:r>
      <w:proofErr w:type="gramEnd"/>
      <w:r w:rsidRPr="00785806">
        <w:rPr>
          <w:b/>
          <w:bCs/>
          <w:spacing w:val="-2"/>
        </w:rPr>
        <w:t xml:space="preserve"> after the deadline for submission of </w:t>
      </w:r>
      <w:r>
        <w:rPr>
          <w:b/>
          <w:bCs/>
          <w:spacing w:val="-2"/>
        </w:rPr>
        <w:t>Tender</w:t>
      </w:r>
      <w:r w:rsidRPr="00785806">
        <w:rPr>
          <w:b/>
          <w:bCs/>
          <w:spacing w:val="-2"/>
        </w:rPr>
        <w:t xml:space="preserve"> and Participants are encouraged to submit their tenders through ECEPP in good time well ahead of the tender closing time stipulated in ECEPP.  The Client </w:t>
      </w:r>
      <w:r>
        <w:rPr>
          <w:b/>
          <w:bCs/>
          <w:spacing w:val="-2"/>
        </w:rPr>
        <w:t>bears</w:t>
      </w:r>
      <w:r w:rsidRPr="00785806">
        <w:rPr>
          <w:b/>
          <w:bCs/>
          <w:spacing w:val="-2"/>
        </w:rPr>
        <w:t xml:space="preserve"> no responsibility for the failure of the Participant to submit its Tender on time for any reason whatsoever.</w:t>
      </w:r>
    </w:p>
    <w:p w14:paraId="3FBC44BA" w14:textId="34A5767A" w:rsidR="00CC7C6F" w:rsidRDefault="00CC7C6F" w:rsidP="00734551">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bCs/>
          <w:spacing w:val="-2"/>
        </w:rPr>
      </w:pPr>
      <w:r>
        <w:rPr>
          <w:bCs/>
          <w:spacing w:val="-2"/>
        </w:rPr>
        <w:t xml:space="preserve"> </w:t>
      </w:r>
      <w:r w:rsidR="00CF5800" w:rsidRPr="00CC7C6F">
        <w:rPr>
          <w:bCs/>
          <w:spacing w:val="-2"/>
        </w:rPr>
        <w:t>Client Address</w:t>
      </w:r>
    </w:p>
    <w:p w14:paraId="3457FF32" w14:textId="2D58B8F4" w:rsidR="00CF5800" w:rsidRPr="00CC7C6F" w:rsidRDefault="00CF5800" w:rsidP="00CC7C6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786"/>
        <w:jc w:val="both"/>
        <w:rPr>
          <w:bCs/>
          <w:spacing w:val="-2"/>
        </w:rPr>
      </w:pPr>
      <w:r w:rsidRPr="00CC7C6F">
        <w:rPr>
          <w:bCs/>
          <w:spacing w:val="-2"/>
        </w:rPr>
        <w:t xml:space="preserve">The client's address is for information only. To register interest, access the documentation using the available links. Participants must use the ECEPP message </w:t>
      </w:r>
      <w:proofErr w:type="spellStart"/>
      <w:r w:rsidRPr="00CC7C6F">
        <w:rPr>
          <w:bCs/>
          <w:spacing w:val="-2"/>
        </w:rPr>
        <w:t>centre</w:t>
      </w:r>
      <w:proofErr w:type="spellEnd"/>
      <w:r w:rsidRPr="00CC7C6F">
        <w:rPr>
          <w:bCs/>
          <w:spacing w:val="-2"/>
        </w:rPr>
        <w:t xml:space="preserve"> for communication with the client.</w:t>
      </w:r>
    </w:p>
    <w:p w14:paraId="2EE5F84F" w14:textId="77777777" w:rsidR="00CF5800" w:rsidRPr="00CC7C6F" w:rsidRDefault="00CF5800" w:rsidP="00CC7C6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786"/>
        <w:jc w:val="both"/>
        <w:rPr>
          <w:bCs/>
          <w:spacing w:val="-2"/>
        </w:rPr>
      </w:pPr>
      <w:r w:rsidRPr="00CC7C6F">
        <w:rPr>
          <w:bCs/>
          <w:spacing w:val="-2"/>
        </w:rPr>
        <w:t>Armenian Territorial Development Fund Water Sector Projects Implementation Branch (ATDF WS PIB) of Armenian Territorial Development Fund (ATDF)</w:t>
      </w:r>
    </w:p>
    <w:p w14:paraId="3B8E7999" w14:textId="13FF160E" w:rsidR="00CF5800" w:rsidRPr="00CC7C6F" w:rsidRDefault="00CF5800" w:rsidP="00CC7C6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786"/>
        <w:jc w:val="both"/>
        <w:rPr>
          <w:bCs/>
          <w:spacing w:val="-2"/>
        </w:rPr>
      </w:pPr>
      <w:proofErr w:type="spellStart"/>
      <w:r w:rsidRPr="00CC7C6F">
        <w:rPr>
          <w:bCs/>
          <w:spacing w:val="-2"/>
        </w:rPr>
        <w:t>Vardanants</w:t>
      </w:r>
      <w:proofErr w:type="spellEnd"/>
      <w:r w:rsidRPr="00CC7C6F">
        <w:rPr>
          <w:bCs/>
          <w:spacing w:val="-2"/>
        </w:rPr>
        <w:t xml:space="preserve"> Blind Alley (5-th floor)</w:t>
      </w:r>
    </w:p>
    <w:p w14:paraId="59E6A84C" w14:textId="114ECF49" w:rsidR="00CF5800" w:rsidRPr="00CC7C6F" w:rsidRDefault="00CF5800" w:rsidP="00CC7C6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786"/>
        <w:jc w:val="both"/>
        <w:rPr>
          <w:bCs/>
          <w:spacing w:val="-2"/>
        </w:rPr>
      </w:pPr>
      <w:r w:rsidRPr="00CC7C6F">
        <w:rPr>
          <w:bCs/>
          <w:spacing w:val="-2"/>
        </w:rPr>
        <w:t>Yerevan</w:t>
      </w:r>
      <w:r w:rsidR="00CC7C6F" w:rsidRPr="00CC7C6F">
        <w:rPr>
          <w:bCs/>
          <w:spacing w:val="-2"/>
        </w:rPr>
        <w:t xml:space="preserve"> </w:t>
      </w:r>
      <w:r w:rsidRPr="00CC7C6F">
        <w:rPr>
          <w:bCs/>
          <w:spacing w:val="-2"/>
        </w:rPr>
        <w:t>0010</w:t>
      </w:r>
      <w:r w:rsidR="00CC7C6F" w:rsidRPr="00CC7C6F">
        <w:rPr>
          <w:bCs/>
          <w:spacing w:val="-2"/>
        </w:rPr>
        <w:t xml:space="preserve">, </w:t>
      </w:r>
      <w:r w:rsidRPr="00CC7C6F">
        <w:rPr>
          <w:bCs/>
          <w:spacing w:val="-2"/>
        </w:rPr>
        <w:t>Armenia</w:t>
      </w:r>
    </w:p>
    <w:p w14:paraId="445AE953" w14:textId="00D355F0" w:rsidR="00CF5800" w:rsidRPr="00CC7C6F" w:rsidRDefault="00CF5800" w:rsidP="00CC7C6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786"/>
        <w:jc w:val="both"/>
        <w:rPr>
          <w:bCs/>
          <w:spacing w:val="-2"/>
        </w:rPr>
      </w:pPr>
      <w:r w:rsidRPr="00CC7C6F">
        <w:rPr>
          <w:bCs/>
          <w:spacing w:val="-2"/>
        </w:rPr>
        <w:t>Tel. +374010522550</w:t>
      </w:r>
    </w:p>
    <w:sectPr w:rsidR="00CF5800" w:rsidRPr="00CC7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0A99"/>
    <w:multiLevelType w:val="hybridMultilevel"/>
    <w:tmpl w:val="900CB7DA"/>
    <w:lvl w:ilvl="0" w:tplc="499C5D38">
      <w:start w:val="1"/>
      <w:numFmt w:val="lowerRoman"/>
      <w:lvlText w:val="%1."/>
      <w:lvlJc w:val="left"/>
      <w:pPr>
        <w:ind w:left="1267" w:hanging="720"/>
      </w:pPr>
      <w:rPr>
        <w:rFonts w:hint="default"/>
      </w:r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 w15:restartNumberingAfterBreak="0">
    <w:nsid w:val="1D811B0D"/>
    <w:multiLevelType w:val="hybridMultilevel"/>
    <w:tmpl w:val="667289DC"/>
    <w:lvl w:ilvl="0" w:tplc="E536F2B4">
      <w:start w:val="1"/>
      <w:numFmt w:val="decimal"/>
      <w:lvlText w:val="%1."/>
      <w:lvlJc w:val="left"/>
      <w:pPr>
        <w:ind w:left="786" w:hanging="360"/>
      </w:pPr>
      <w:rPr>
        <w:rFonts w:hint="default"/>
        <w:i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F092932"/>
    <w:multiLevelType w:val="hybridMultilevel"/>
    <w:tmpl w:val="CAF8035C"/>
    <w:lvl w:ilvl="0" w:tplc="DD04876C">
      <w:start w:val="1"/>
      <w:numFmt w:val="lowerRoman"/>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DA"/>
    <w:rsid w:val="00032817"/>
    <w:rsid w:val="000F7FF4"/>
    <w:rsid w:val="00271687"/>
    <w:rsid w:val="00351AA4"/>
    <w:rsid w:val="0036366C"/>
    <w:rsid w:val="003E6BEF"/>
    <w:rsid w:val="003F4768"/>
    <w:rsid w:val="00424729"/>
    <w:rsid w:val="004C37C7"/>
    <w:rsid w:val="004D3B30"/>
    <w:rsid w:val="00505FB6"/>
    <w:rsid w:val="00751CE5"/>
    <w:rsid w:val="00785806"/>
    <w:rsid w:val="007E22EF"/>
    <w:rsid w:val="00803422"/>
    <w:rsid w:val="00814FEB"/>
    <w:rsid w:val="0086365D"/>
    <w:rsid w:val="008E7C5C"/>
    <w:rsid w:val="0091315C"/>
    <w:rsid w:val="00917A0A"/>
    <w:rsid w:val="009C0D22"/>
    <w:rsid w:val="00A133CF"/>
    <w:rsid w:val="00A43C79"/>
    <w:rsid w:val="00A86C51"/>
    <w:rsid w:val="00A97726"/>
    <w:rsid w:val="00AA381D"/>
    <w:rsid w:val="00AA5598"/>
    <w:rsid w:val="00B553DA"/>
    <w:rsid w:val="00BB15EB"/>
    <w:rsid w:val="00C0468E"/>
    <w:rsid w:val="00C809EB"/>
    <w:rsid w:val="00CC7C6F"/>
    <w:rsid w:val="00CF5800"/>
    <w:rsid w:val="00CF60F3"/>
    <w:rsid w:val="00D70221"/>
    <w:rsid w:val="00D75476"/>
    <w:rsid w:val="00DA48F6"/>
    <w:rsid w:val="00E30EF8"/>
    <w:rsid w:val="00EC4E9D"/>
    <w:rsid w:val="00EE5E45"/>
    <w:rsid w:val="00F81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5352"/>
  <w15:chartTrackingRefBased/>
  <w15:docId w15:val="{0634A217-CA82-4DBB-9C7F-C31FF1E3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5598"/>
    <w:rPr>
      <w:color w:val="0000FF"/>
      <w:u w:val="single"/>
    </w:rPr>
  </w:style>
  <w:style w:type="paragraph" w:styleId="BodyText">
    <w:name w:val="Body Text"/>
    <w:basedOn w:val="Normal"/>
    <w:link w:val="BodyTextChar"/>
    <w:rsid w:val="00AA5598"/>
    <w:pPr>
      <w:jc w:val="both"/>
    </w:pPr>
  </w:style>
  <w:style w:type="character" w:customStyle="1" w:styleId="BodyTextChar">
    <w:name w:val="Body Text Char"/>
    <w:basedOn w:val="DefaultParagraphFont"/>
    <w:link w:val="BodyText"/>
    <w:rsid w:val="00AA5598"/>
    <w:rPr>
      <w:rFonts w:ascii="Times New Roman" w:eastAsia="Times New Roman" w:hAnsi="Times New Roman" w:cs="Times New Roman"/>
      <w:sz w:val="24"/>
      <w:szCs w:val="24"/>
      <w:lang w:val="en-US"/>
    </w:rPr>
  </w:style>
  <w:style w:type="paragraph" w:styleId="ListParagraph">
    <w:name w:val="List Paragraph"/>
    <w:aliases w:val="Citation List,본문(내용),List Paragraph (numbered (a))"/>
    <w:basedOn w:val="Normal"/>
    <w:link w:val="ListParagraphChar"/>
    <w:uiPriority w:val="34"/>
    <w:qFormat/>
    <w:rsid w:val="00AA5598"/>
    <w:pPr>
      <w:ind w:left="720"/>
      <w:contextualSpacing/>
    </w:pPr>
  </w:style>
  <w:style w:type="paragraph" w:customStyle="1" w:styleId="ChapterNumber">
    <w:name w:val="ChapterNumber"/>
    <w:rsid w:val="00AA5598"/>
    <w:pPr>
      <w:tabs>
        <w:tab w:val="left" w:pos="-720"/>
      </w:tabs>
      <w:suppressAutoHyphens/>
      <w:spacing w:after="0" w:line="240" w:lineRule="auto"/>
    </w:pPr>
    <w:rPr>
      <w:rFonts w:ascii="CG Times" w:eastAsia="Times New Roman" w:hAnsi="CG Times" w:cs="Times New Roman"/>
      <w:szCs w:val="24"/>
      <w:lang w:val="en-US"/>
    </w:rPr>
  </w:style>
  <w:style w:type="paragraph" w:customStyle="1" w:styleId="Heading1a">
    <w:name w:val="Heading 1a"/>
    <w:rsid w:val="00AA559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ParagraphChar">
    <w:name w:val="List Paragraph Char"/>
    <w:aliases w:val="Citation List Char,본문(내용) Char,List Paragraph (numbered (a)) Char"/>
    <w:basedOn w:val="DefaultParagraphFont"/>
    <w:link w:val="ListParagraph"/>
    <w:uiPriority w:val="34"/>
    <w:rsid w:val="00AA559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E5E45"/>
    <w:pPr>
      <w:widowControl w:val="0"/>
      <w:autoSpaceDE w:val="0"/>
      <w:autoSpaceDN w:val="0"/>
    </w:pPr>
    <w:rPr>
      <w:rFonts w:ascii="Franklin Gothic Medium" w:eastAsia="Franklin Gothic Medium" w:hAnsi="Franklin Gothic Medium" w:cs="Franklin Gothic Medium"/>
      <w:sz w:val="22"/>
      <w:szCs w:val="22"/>
      <w:lang w:val="en-GB"/>
    </w:rPr>
  </w:style>
  <w:style w:type="paragraph" w:styleId="Footer">
    <w:name w:val="footer"/>
    <w:basedOn w:val="Normal"/>
    <w:link w:val="FooterChar"/>
    <w:unhideWhenUsed/>
    <w:rsid w:val="00EE5E4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rsid w:val="00EE5E45"/>
  </w:style>
  <w:style w:type="character" w:styleId="FollowedHyperlink">
    <w:name w:val="FollowedHyperlink"/>
    <w:basedOn w:val="DefaultParagraphFont"/>
    <w:uiPriority w:val="99"/>
    <w:semiHidden/>
    <w:unhideWhenUsed/>
    <w:rsid w:val="004C3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rd.com/work-with-us/procurement/policies-and-rules.html" TargetMode="External"/><Relationship Id="rId5" Type="http://schemas.openxmlformats.org/officeDocument/2006/relationships/hyperlink" Target="https://ecepp.ebrd.com/respond/UTMRX5BM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Anna</dc:creator>
  <cp:keywords/>
  <dc:description/>
  <cp:lastModifiedBy>Gurgen Matsoyan</cp:lastModifiedBy>
  <cp:revision>12</cp:revision>
  <dcterms:created xsi:type="dcterms:W3CDTF">2023-02-07T13:21:00Z</dcterms:created>
  <dcterms:modified xsi:type="dcterms:W3CDTF">2023-03-03T11:15:00Z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103a8ac594551bb1bd14bd0443fe2143d34c91fce9d63161bd854e0e202c2716</vt:lpwstr>
  </property>
</Properties>
</file>